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991B1B"/>
          <w:sz w:val="28"/>
        </w:rPr>
        <w:t>VIDYA UDAY MISSION</w:t>
      </w:r>
    </w:p>
    <w:p>
      <w:pPr>
        <w:jc w:val="center"/>
      </w:pPr>
      <w:r>
        <w:rPr>
          <w:rFonts w:ascii="Calibri" w:hAnsi="Calibri"/>
          <w:b/>
          <w:color w:val="0F172A"/>
          <w:sz w:val="34"/>
        </w:rPr>
        <w:t>PROF. PREM SHANKER RAM (RETD.)</w:t>
      </w:r>
    </w:p>
    <w:p>
      <w:pPr>
        <w:jc w:val="center"/>
      </w:pPr>
      <w:r>
        <w:rPr>
          <w:rFonts w:ascii="Calibri" w:hAnsi="Calibri"/>
          <w:b/>
          <w:color w:val="334155"/>
          <w:sz w:val="21"/>
        </w:rPr>
        <w:t>Faculty of Education, Banaras Hindu University, Varanasi</w:t>
      </w:r>
    </w:p>
    <w:p>
      <w:pPr>
        <w:jc w:val="center"/>
      </w:pPr>
      <w:r>
        <w:rPr>
          <w:rFonts w:ascii="Calibri" w:hAnsi="Calibri"/>
          <w:i/>
          <w:color w:val="475569"/>
          <w:sz w:val="19"/>
        </w:rPr>
        <w:t>Doctoral Research Scholars Directory &amp; Current Professional Coordinates Roster</w:t>
        <w:br/>
        <w:t>Online Portal: https://www.vidyaudaymission.org/word-doc.html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  <w:gridCol w:w="2158"/>
        <w:gridCol w:w="2158"/>
        <w:gridCol w:w="2158"/>
      </w:tblGrid>
      <w:tr>
        <w:tc>
          <w:tcPr>
            <w:tcW w:type="dxa" w:w="720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S.No.</w:t>
            </w:r>
          </w:p>
        </w:tc>
        <w:tc>
          <w:tcPr>
            <w:tcW w:type="dxa" w:w="864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Year</w:t>
            </w:r>
          </w:p>
        </w:tc>
        <w:tc>
          <w:tcPr>
            <w:tcW w:type="dxa" w:w="2592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17"/>
              </w:rPr>
              <w:t>Scholar Name</w:t>
            </w:r>
          </w:p>
        </w:tc>
        <w:tc>
          <w:tcPr>
            <w:tcW w:type="dxa" w:w="4176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17"/>
              </w:rPr>
              <w:t>Ph.D. Research Topic</w:t>
            </w:r>
          </w:p>
        </w:tc>
        <w:tc>
          <w:tcPr>
            <w:tcW w:type="dxa" w:w="2304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17"/>
              </w:rPr>
              <w:t>Current Designation</w:t>
            </w:r>
          </w:p>
        </w:tc>
        <w:tc>
          <w:tcPr>
            <w:tcW w:type="dxa" w:w="2448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17"/>
              </w:rPr>
              <w:t>Current Institution &amp; Location</w:t>
            </w:r>
          </w:p>
        </w:tc>
        <w:tc>
          <w:tcPr>
            <w:tcW w:type="dxa" w:w="2016"/>
            <w:shd w:val="clear" w:color="auto" w:fill="0F172A"/>
            <w:tcMar>
              <w:top w:w="70" w:type="dxa"/>
              <w:bottom w:w="7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17"/>
              </w:rPr>
              <w:t>Contact Details (Phone / Email)</w:t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Pursuing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Nandlal Maurya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Guidance and counselling services and challenges of Jawahar Navoday Vidyalaya: an analytical study of Lucknow region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2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Pursuing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Prachi Singh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3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2025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Pradeep Kumar Chaturvedi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Development of multisensory teaching strategies based mathematical module for visual impaired children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4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2025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Kumari Sakshi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विद्यालय पूर्व बच्चों की अधिगम उपलब्धि में आंगनवाड़ी कार्यकर्ताओं की भागीदारी और प्रारंभिक बाल्यावस्था देखभाल एवं शिक्षा (ECCE) कार्यक्रम के प्रभाव का अध्ययन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5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2025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Surendra Kumar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सेवारत/प्रशिक्षु अध्यापक शिक्षण संस्थानों, D.El.Ed के शिक्षक प्रशिक्षुओं की व्यावसायिक शिक्षण अभिवृत्ति एवं शिक्षण अक्षमता का अध्ययन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6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2025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Saurabh Kumar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A study of Life Skills among Senior Secondary School Students in relation to their Psychological Well Being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7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2023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Gunjan Upadhyay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Impact of Dalton Plan on academic achievement and retention of knowledge in science on class VIII students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8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2023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Pooja Gupta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Empowerment of Rural Women in relation to their Education and Entrepreneurship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9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2020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Pooja Kushwaha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A study to Examine the relationship between classroom management and achievement of Higher Secondary School students in English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10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2019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Akash Deep Singh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वाराणसी जनपद के माध्यमिक विद्यालयों के विद्यार्थियों के शैक्षिक उपलब्धि पर उनकी बुद्धि लब्धि, प्रेरणा एवं समायोजन का प्रभाव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11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2019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Ali Musaed Saleh Al-Alwani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Governance of Dhamar University in the Republic of Yemen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12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2019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Vijendra Singh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वाराणसी जनपद के सरकारी प्राथमिक विद्यालयों में कक्षा पाँच में अध्ययनरत विद्यार्थियों की शैक्षिक गुणवत्ता का विश्लेषणात्मक अध्ययन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13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2018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Satyapriya Singh Sengar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माध्यमिक विद्यालयों के सामाजिक विज्ञान शिक्षकों की कक्षा में संज्ञानात्मक अन्तःक्रिया प्रतिरूपों का अध्ययन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14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2016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Dirgha Raj Joshi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A study on the use of ICT in mathematics teaching in secondary schools of Nepal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15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2016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Nandu Ram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Cognitive Interaction Patterns in the classroom of mathematics teachers of secondary schools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16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2015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Rajesh Kumar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बाल अपराधियों के उन्मूलन हेतु किये गये शैक्षिक प्रयास, उनकी सामाजिक, आर्थिक स्थिति एवं महत्वाकांक्षाओं का अध्ययन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17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2014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Ranjeet Singh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उत्तर प्रदेश के हाईस्कूल उत्तीर्ण और अनुत्तीर्ण विद्यार्थियों के पारिवारिक सम्बन्ध, संवेगात्मक बुद्धि एवं नियंत्रण अवस्थिति में सहसम्बन्ध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18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2013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Akhilesh Kumar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लोक प्रचलित खेलों के वर्तमान स्वरूप का वर्णन, शैक्षिक दृष्टिकोण से पुनर्गठन और प्राथमिक कक्षाओं में कार्यान्वयन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19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2012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Prashant Kumar Estalin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A study of environmental awareness in relation to awareness towards social duty among higher secondary students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20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2012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Sumin Prakash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A study of spatial concept attainment among visually impaired children in relation to the understanding of selected science concepts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21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2010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Neelam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माध्यमिक स्तर के सामान्य, मूक-बधिर एवं दृष्टिहीन विद्यार्थियों की पर्यावरणीय जागरूकता एवं रुचि का तुलनात्मक अध्ययन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22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2008</w:t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Sanjay Kumar Saroj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माध्यमिक विद्यालयों के जीव विज्ञान शिक्षकों की कक्षा में संज्ञानात्मक अन्तःक्रिया पद्धति का अध्ययन</w:t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23</w:t>
            </w:r>
          </w:p>
        </w:tc>
        <w:tc>
          <w:tcPr>
            <w:tcW w:type="dxa" w:w="86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  <w:t>2007</w:t>
            </w:r>
          </w:p>
        </w:tc>
        <w:tc>
          <w:tcPr>
            <w:tcW w:type="dxa" w:w="2592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Surendra Ram</w:t>
            </w:r>
          </w:p>
        </w:tc>
        <w:tc>
          <w:tcPr>
            <w:tcW w:type="dxa" w:w="417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  <w:t>प्राथमिक विद्यालयों में सामान्य, मूक-बधिर एवं दृष्टिहीन विद्यार्थियों के अपव्यय सम्बन्धी समस्याओं का तुलनात्मक अध्ययन</w:t>
            </w:r>
          </w:p>
        </w:tc>
        <w:tc>
          <w:tcPr>
            <w:tcW w:type="dxa" w:w="2304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FFFFF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  <w:tr>
        <w:tc>
          <w:tcPr>
            <w:tcW w:type="dxa" w:w="720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color w:val="64748B"/>
                <w:sz w:val="16"/>
              </w:rPr>
              <w:t>24</w:t>
            </w:r>
          </w:p>
        </w:tc>
        <w:tc>
          <w:tcPr>
            <w:tcW w:type="dxa" w:w="86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  <w:jc w:val="center"/>
            </w:pPr>
            <w:r>
              <w:rPr>
                <w:rFonts w:ascii="Calibri" w:hAnsi="Calibri"/>
                <w:b/>
                <w:color w:val="991B1B"/>
                <w:sz w:val="16"/>
              </w:rPr>
            </w:r>
          </w:p>
        </w:tc>
        <w:tc>
          <w:tcPr>
            <w:tcW w:type="dxa" w:w="2592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0F172A"/>
                <w:sz w:val="16"/>
              </w:rPr>
              <w:t>Dr. Priya Jaiswal</w:t>
            </w:r>
          </w:p>
        </w:tc>
        <w:tc>
          <w:tcPr>
            <w:tcW w:type="dxa" w:w="417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334155"/>
                <w:sz w:val="16"/>
              </w:rPr>
            </w:r>
          </w:p>
        </w:tc>
        <w:tc>
          <w:tcPr>
            <w:tcW w:type="dxa" w:w="2304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48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016"/>
            <w:shd w:val="clear" w:color="auto" w:fill="F8FAFC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pPr>
        <w:spacing w:before="160"/>
      </w:pPr>
      <w:r>
        <w:rPr>
          <w:rFonts w:ascii="Calibri" w:hAnsi="Calibri"/>
          <w:i/>
          <w:color w:val="64748B"/>
          <w:sz w:val="16"/>
        </w:rPr>
        <w:t>Note: This master document is maintained by Prof. Prem Shanker Ram (Retd.), Faculty of Education, Banaras Hindu University. Scholars can send their updated details directly via WhatsApp/Email or submit online at https://www.vidyaudaymission.org/scholar-update.html</w:t>
      </w:r>
    </w:p>
    <w:sectPr w:rsidR="00FC693F" w:rsidRPr="0006063C" w:rsidSect="00034616">
      <w:pgSz w:w="16834" w:h="11909" w:orient="landscape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